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56" w:rsidRDefault="00725A73">
      <w:pPr>
        <w:pStyle w:val="ConsPlusNormal0"/>
        <w:outlineLvl w:val="0"/>
      </w:pPr>
      <w:r>
        <w:t>Зарегистрировано в Минюсте России 13 августа 2018 г. N 51872</w:t>
      </w:r>
    </w:p>
    <w:p w:rsidR="00C43356" w:rsidRDefault="00C433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Title0"/>
        <w:jc w:val="center"/>
      </w:pPr>
      <w:r>
        <w:t>МИНИСТЕРСТВО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Title0"/>
        <w:jc w:val="both"/>
      </w:pPr>
    </w:p>
    <w:p w:rsidR="00C43356" w:rsidRDefault="00725A73">
      <w:pPr>
        <w:pStyle w:val="ConsPlusTitle0"/>
        <w:jc w:val="center"/>
      </w:pPr>
      <w:r>
        <w:t>ПРИКАЗ</w:t>
      </w:r>
    </w:p>
    <w:p w:rsidR="00C43356" w:rsidRDefault="00725A73">
      <w:pPr>
        <w:pStyle w:val="ConsPlusTitle0"/>
        <w:jc w:val="center"/>
      </w:pPr>
      <w:r>
        <w:t>от 26 июля 2018 г. N 9н</w:t>
      </w:r>
    </w:p>
    <w:p w:rsidR="00C43356" w:rsidRDefault="00C43356">
      <w:pPr>
        <w:pStyle w:val="ConsPlusTitle0"/>
        <w:jc w:val="both"/>
      </w:pPr>
    </w:p>
    <w:p w:rsidR="00C43356" w:rsidRDefault="00725A73">
      <w:pPr>
        <w:pStyle w:val="ConsPlusTitle0"/>
        <w:jc w:val="center"/>
      </w:pPr>
      <w:r>
        <w:t>ОБ УТВЕРЖДЕНИИ ПОРЯДКА</w:t>
      </w:r>
    </w:p>
    <w:p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</w:tr>
    </w:tbl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7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</w:t>
      </w:r>
      <w:r>
        <w:t xml:space="preserve">оссийской Федерации, 2009, N 29, ст. 3609; 2011, N 48, ст. 6730; 2013, N 43, ст. 5449; 2018, N 24, ст. 3412), </w:t>
      </w:r>
      <w:hyperlink r:id="rId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</w:t>
      </w:r>
      <w:hyperlink r:id="rId9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утвержденных постановлением Пр</w:t>
      </w:r>
      <w:bookmarkStart w:id="0" w:name="_GoBack"/>
      <w:bookmarkEnd w:id="0"/>
      <w:r>
        <w:t>авительства Российской Федерации от 26 фев</w:t>
      </w:r>
      <w:r>
        <w:t xml:space="preserve">раля 2010 г. N 96 (Собрание законодательства Российской Федерации, 2010, N 10, ст. 1084; 2012, N 52, ст. 7507; 2013, N 13, ст. 1575; N 48, ст. 6278; 2015, N 6, ст. 965; N 30, ст. 4604; 2017, N 29, ст. 4374), и в соответствии с </w:t>
      </w:r>
      <w:hyperlink r:id="rId10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науки и высшего образования Российской Федерации, утвержденным постановлением Пра</w:t>
      </w:r>
      <w:r>
        <w:t>вительства Российской Федерации от 15 июня 2018 г. N 682 (Собрание законодательства Российской Федерации, 2018, N 26, ст. 3851), приказываю: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</w:t>
      </w:r>
      <w:r>
        <w:t>ивных правовых актов и проектов нормативных правовых актов Министерства науки и высшего образования Российской Федерации.</w:t>
      </w:r>
    </w:p>
    <w:p w:rsidR="00C43356" w:rsidRDefault="00C43356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C43356" w:rsidRDefault="00725A73">
      <w:pPr>
        <w:pStyle w:val="ConsPlusNormal0"/>
        <w:jc w:val="right"/>
      </w:pPr>
      <w:r>
        <w:t>Министр</w:t>
      </w:r>
    </w:p>
    <w:p w:rsidR="00C43356" w:rsidRDefault="00725A73">
      <w:pPr>
        <w:pStyle w:val="ConsPlusNormal0"/>
        <w:jc w:val="right"/>
      </w:pPr>
      <w:r>
        <w:t>М.М.КОТЮКОВ</w:t>
      </w: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jc w:val="right"/>
        <w:outlineLvl w:val="0"/>
      </w:pPr>
      <w:r>
        <w:lastRenderedPageBreak/>
        <w:t>Утвержден</w:t>
      </w:r>
    </w:p>
    <w:p w:rsidR="00C43356" w:rsidRDefault="00725A73">
      <w:pPr>
        <w:pStyle w:val="ConsPlusNormal0"/>
        <w:jc w:val="right"/>
      </w:pPr>
      <w:r>
        <w:t>приказом Министерства науки</w:t>
      </w:r>
    </w:p>
    <w:p w:rsidR="00C43356" w:rsidRDefault="00725A73">
      <w:pPr>
        <w:pStyle w:val="ConsPlusNormal0"/>
        <w:jc w:val="right"/>
      </w:pPr>
      <w:r>
        <w:t>и высшего образования</w:t>
      </w:r>
    </w:p>
    <w:p w:rsidR="00C43356" w:rsidRDefault="00725A73">
      <w:pPr>
        <w:pStyle w:val="ConsPlusNormal0"/>
        <w:jc w:val="right"/>
      </w:pPr>
      <w:r>
        <w:t>Российской Федерации</w:t>
      </w:r>
    </w:p>
    <w:p w:rsidR="00C43356" w:rsidRDefault="00725A73">
      <w:pPr>
        <w:pStyle w:val="ConsPlusNormal0"/>
        <w:jc w:val="right"/>
      </w:pPr>
      <w:r>
        <w:t>от 26.07.2018 N 9н</w:t>
      </w: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Title0"/>
        <w:jc w:val="center"/>
      </w:pPr>
      <w:bookmarkStart w:id="1" w:name="P34"/>
      <w:bookmarkEnd w:id="1"/>
      <w:r>
        <w:t>ПОРЯДОК</w:t>
      </w:r>
    </w:p>
    <w:p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</w:tr>
    </w:tbl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2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</w:t>
      </w:r>
      <w:r>
        <w:t xml:space="preserve">Российской Федерации, 2009, N 29, ст. 3609; 2011, N 48, ст. 6730; 2013, N 43, ст. 5449; 2018, N 24, ст. 3412), </w:t>
      </w:r>
      <w:hyperlink r:id="rId13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Правилами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и </w:t>
      </w:r>
      <w:hyperlink r:id="rId14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(далее - Методика), утвержденными постановлением Правительства Росс</w:t>
      </w:r>
      <w:r>
        <w:t>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определяет процедуру</w:t>
      </w:r>
      <w:r>
        <w:t xml:space="preserve">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 (далее - Министерство).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Антикоррупционная экспертиза нормативных правовых актов и проект</w:t>
      </w:r>
      <w:r>
        <w:t xml:space="preserve">ов нормативных правовых актов Министерства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устранения, в том числе при мониторинге их применения.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2. Антикоррупционной экспертизе подлежат проекты нормативных правовых актов Мини</w:t>
      </w:r>
      <w:r>
        <w:t>стерства: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затрагивающие права, свободы и обязанности человека и гражданина;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устанавливающие правовой статус организаций;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имеющие межведомственный характер.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3. Антикоррупционная экспертиза проектов нормативных правовых актов Министерства проводится уполномо</w:t>
      </w:r>
      <w:r>
        <w:t>ченным структурным подразделением Министерства (далее - Департамент) при проведении им правовой экспертизы указанных проектов.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5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Для проведения антикоррупционной экспертизы структурное подразделение - разработчик проекта нормативного правового акта Министерства направляет </w:t>
      </w:r>
      <w:proofErr w:type="gramStart"/>
      <w:r>
        <w:t>в Департамент</w:t>
      </w:r>
      <w:proofErr w:type="gramEnd"/>
      <w:r>
        <w:t xml:space="preserve"> завизированный руководителем (или его заместителем) указанного структурного подразделения Министер</w:t>
      </w:r>
      <w:r>
        <w:t>ства и согласованный со всеми заинтересованными структурными подразделениями проект нормативного правового акта Министерства.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Антикоррупционная экспертиза проектов нормативных правовых актов Министерства проводится в течение не менее семи дней, но не более четырнадцати дней со д</w:t>
      </w:r>
      <w:r>
        <w:t>ня их поступления в Департамент.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7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</w:t>
      </w:r>
      <w:r>
        <w:t>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Антикоррупционная экспертиза проектов нормативных правовых актов Министерства проводится в соответствии с </w:t>
      </w:r>
      <w:hyperlink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4. По результатам антикоррупционной экспертизы проекта нормативного правового акта Министерства Департаментом готовится заключение, которое подписывается руководством Департамента.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9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</w:t>
      </w:r>
      <w:r>
        <w:t>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lastRenderedPageBreak/>
        <w:t>В указанном заключении отражаются</w:t>
      </w:r>
      <w:r>
        <w:t xml:space="preserve"> все положения, способствующие созданию условий для проявления коррупции, выявленные при проведении антикоррупционной экспертизы проекта нормативного правового акта Министерства с указанием структурных единиц проекта нормативного правового акта Министерств</w:t>
      </w:r>
      <w:r>
        <w:t xml:space="preserve">а (разделы, главы, статьи, части, пункты, подпункты, абзацы) и соответствующих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В заключении предлагаются способы устранения выявленных </w:t>
      </w:r>
      <w:proofErr w:type="spellStart"/>
      <w:r>
        <w:t>коррупциогенных</w:t>
      </w:r>
      <w:proofErr w:type="spellEnd"/>
      <w:r>
        <w:t xml:space="preserve"> факторов, а также возможные негативные последствия в случае сохранения в проект</w:t>
      </w:r>
      <w:r>
        <w:t>е нормативного правового акта Министерства указанных факторов.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Заключение носит рекомендательный характер и подлежит обязательному рассмотрению соответствующим структурным подразделением - разработчиком проекта нормативного правового акта Министерства.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5. </w:t>
      </w:r>
      <w:r>
        <w:t xml:space="preserve">Положения проекта нормативного правового акта Министерства, способствующие созданию условий для проявления коррупции, выявленные Департаментом при проведении антикоррупционной экспертизы, устраняются на стадии доработки проекта нормативного правового акта </w:t>
      </w:r>
      <w:r>
        <w:t>Министерства структурным подразделением - разработчиком проекта нормативного правового акта Министерства.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0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6. Структурные подразделения Министерства в соответствии со своей компетенцией осуществляют проверку принятых Министерством нормативных правовых актов при мониторинге их при</w:t>
      </w:r>
      <w:r>
        <w:t xml:space="preserve">менения для выявления в них положений, способствующих созданию условий для проявления коррупции, в соответствии с </w:t>
      </w:r>
      <w:hyperlink r:id="rId21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7. В случае обнаружения в проверяемых нормативных правовых актах Министерства положений, способствующих созданию условий для проявления коррупции, соответствующее структурное подразделение Министерства в трех</w:t>
      </w:r>
      <w:r>
        <w:t>дневный срок с момента обнаружения направляет указанные нормативные правовые акты с мотивированным заключением в Департамент на антикоррупционную экспертизу.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2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8. На основании заключения Департамента соответствующее структурное подразделение Министерства готовит предложения по уст</w:t>
      </w:r>
      <w:r>
        <w:t xml:space="preserve">ранению выявленных в нормативном правовом акте Министерства </w:t>
      </w:r>
      <w:proofErr w:type="spellStart"/>
      <w:r>
        <w:t>коррупциогенных</w:t>
      </w:r>
      <w:proofErr w:type="spellEnd"/>
      <w:r>
        <w:t xml:space="preserve"> факторов и направляет их Министру науки и высшего образования Российской Федерации (лицу, исполняющему его обязанности) или уполномоченному им лицу.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3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sectPr w:rsidR="00C43356">
      <w:footerReference w:type="defaul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73" w:rsidRDefault="00725A73">
      <w:r>
        <w:separator/>
      </w:r>
    </w:p>
  </w:endnote>
  <w:endnote w:type="continuationSeparator" w:id="0">
    <w:p w:rsidR="00725A73" w:rsidRDefault="0072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56" w:rsidRDefault="00725A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73" w:rsidRDefault="00725A73">
      <w:r>
        <w:separator/>
      </w:r>
    </w:p>
  </w:footnote>
  <w:footnote w:type="continuationSeparator" w:id="0">
    <w:p w:rsidR="00725A73" w:rsidRDefault="0072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3356"/>
    <w:rsid w:val="00725A73"/>
    <w:rsid w:val="009C47CD"/>
    <w:rsid w:val="00C4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CADC-8508-4F54-AA7C-00DE5CA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7CD"/>
  </w:style>
  <w:style w:type="paragraph" w:styleId="a5">
    <w:name w:val="footer"/>
    <w:basedOn w:val="a"/>
    <w:link w:val="a6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3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8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7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2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7" Type="http://schemas.openxmlformats.org/officeDocument/2006/relationships/hyperlink" Target="consultantplus://offline/ref=84945A86F7C56566FDEEAA0394280867E1C4B550478B66E9E8B35C0FDCCC13E94B21B45F6ECCEFFC94DC6F4194B6E23925BCBB0333C61873m1z8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945A86F7C56566FDEEAA0394280867E1C4B550478B66E9E8B35C0FDCCC13E94B21B45F6ECCEFFC95DC6F4194B6E23925BCBB0333C61873m1z8H" TargetMode="External"/><Relationship Id="rId20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11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4945A86F7C56566FDEEAA0394280867E1C4B550478B66E9E8B35C0FDCCC13E94B21B45F6ECCEFFC93DC6F4194B6E23925BCBB0333C61873m1z8H" TargetMode="External"/><Relationship Id="rId23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0" Type="http://schemas.openxmlformats.org/officeDocument/2006/relationships/hyperlink" Target="consultantplus://offline/ref=84945A86F7C56566FDEEAA0394280867E6C2B856478D66E9E8B35C0FDCCC13E94B21B45F6ECCEFF495DC6F4194B6E23925BCBB0333C61873m1z8H" TargetMode="External"/><Relationship Id="rId19" Type="http://schemas.openxmlformats.org/officeDocument/2006/relationships/hyperlink" Target="consultantplus://offline/ref=84945A86F7C56566FDEEAA0394280867E1C4B550478B66E9E8B35C0FDCCC13E94B21B45F6ECCEFFC97DC6F4194B6E23925BCBB0333C61873m1z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14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2" Type="http://schemas.openxmlformats.org/officeDocument/2006/relationships/hyperlink" Target="consultantplus://offline/ref=84945A86F7C56566FDEEAA0394280867E1C4B550478B66E9E8B35C0FDCCC13E94B21B45F6ECCEFFC99DC6F4194B6E23925BCBB0333C61873m1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2241</Words>
  <Characters>12780</Characters>
  <Application>Microsoft Office Word</Application>
  <DocSecurity>0</DocSecurity>
  <Lines>106</Lines>
  <Paragraphs>29</Paragraphs>
  <ScaleCrop>false</ScaleCrop>
  <Company>КонсультантПлюс Версия 4022.00.55</Company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9н
(ред. от 18.05.2020)
"Об утверждении Порядка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Федерации"
(Зарегистрировано в Минюсте России 13.08.2018 N 51872)</dc:title>
  <cp:lastModifiedBy>Курдюмов Сергей Федорович</cp:lastModifiedBy>
  <cp:revision>2</cp:revision>
  <dcterms:created xsi:type="dcterms:W3CDTF">2023-02-20T07:51:00Z</dcterms:created>
  <dcterms:modified xsi:type="dcterms:W3CDTF">2023-02-20T12:38:00Z</dcterms:modified>
</cp:coreProperties>
</file>